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left="120" w:firstLine="0"/>
        <w:jc w:val="center"/>
      </w:pPr>
      <w:bookmarkStart w:id="0" w:name="block-3484755"/>
      <w:r>
        <w:rPr>
          <w:rFonts w:ascii="Times New Roman" w:hAnsi="Times New Roman"/>
          <w:b/>
          <w:i w:val="0"/>
          <w:color w:val="000000"/>
          <w:sz w:val="28"/>
        </w:rPr>
        <w:t>МИНИСТЕРСТВО ПРОСВЕЩЕНИЯ РОССИЙСКОЙ ФЕДЕРАЦИИ</w:t>
      </w:r>
    </w:p>
    <w:p>
      <w:pPr>
        <w:spacing w:before="0" w:after="0"/>
        <w:ind w:left="120" w:firstLine="0"/>
        <w:jc w:val="center"/>
        <w:rPr>
          <w:rFonts w:ascii="Times New Roman" w:hAnsi="Times New Roman"/>
          <w:b/>
          <w:sz w:val="28"/>
        </w:rPr>
      </w:pPr>
      <w:r>
        <w:rPr>
          <w:rFonts w:ascii="Times New Roman" w:hAnsi="Times New Roman"/>
          <w:b/>
          <w:sz w:val="28"/>
        </w:rPr>
        <w:t>Ленинградская область</w:t>
      </w:r>
    </w:p>
    <w:p>
      <w:pPr>
        <w:spacing w:before="0" w:after="0"/>
        <w:ind w:left="120" w:firstLine="0"/>
        <w:jc w:val="center"/>
        <w:rPr>
          <w:rFonts w:ascii="Times New Roman" w:hAnsi="Times New Roman"/>
          <w:b/>
          <w:sz w:val="28"/>
        </w:rPr>
      </w:pPr>
      <w:r>
        <w:rPr>
          <w:rFonts w:ascii="Times New Roman" w:hAnsi="Times New Roman"/>
          <w:b/>
          <w:sz w:val="28"/>
        </w:rPr>
        <w:t>Тосненский район</w:t>
      </w:r>
    </w:p>
    <w:p>
      <w:pPr>
        <w:spacing w:before="0" w:after="0"/>
        <w:ind w:left="120" w:firstLine="0"/>
        <w:jc w:val="center"/>
      </w:pPr>
      <w:r>
        <w:rPr>
          <w:rFonts w:ascii="Times New Roman" w:hAnsi="Times New Roman"/>
          <w:b/>
          <w:i w:val="0"/>
          <w:color w:val="000000"/>
          <w:sz w:val="28"/>
        </w:rPr>
        <w:t xml:space="preserve">‌Муниципальное казенное общеобразовательное учреждение‌‌ </w:t>
      </w:r>
    </w:p>
    <w:p>
      <w:pPr>
        <w:spacing w:before="0" w:after="0"/>
        <w:ind w:left="120" w:firstLine="0"/>
        <w:jc w:val="center"/>
      </w:pPr>
      <w:r>
        <w:rPr>
          <w:rFonts w:ascii="Times New Roman" w:hAnsi="Times New Roman"/>
          <w:b/>
          <w:i w:val="0"/>
          <w:color w:val="000000"/>
          <w:sz w:val="28"/>
        </w:rPr>
        <w:t>‌‌</w:t>
      </w:r>
      <w:r>
        <w:rPr>
          <w:rFonts w:ascii="Times New Roman" w:hAnsi="Times New Roman"/>
          <w:b w:val="0"/>
          <w:i w:val="0"/>
          <w:color w:val="000000"/>
          <w:sz w:val="28"/>
        </w:rPr>
        <w:t>​</w:t>
      </w:r>
      <w:r>
        <w:rPr>
          <w:rFonts w:ascii="Times New Roman" w:hAnsi="Times New Roman"/>
          <w:b/>
          <w:i w:val="0"/>
          <w:color w:val="000000"/>
          <w:sz w:val="28"/>
        </w:rPr>
        <w:t xml:space="preserve"> "Ульяновская средняя общеобразовательная школа №1"</w:t>
      </w:r>
    </w:p>
    <w:p>
      <w:pPr>
        <w:spacing w:before="0" w:after="0"/>
        <w:ind w:left="120" w:firstLine="0"/>
        <w:jc w:val="left"/>
      </w:pPr>
    </w:p>
    <w:tbl>
      <w:tblPr>
        <w:tblStyle w:val="7"/>
        <w:tblW w:w="9825"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458"/>
        <w:gridCol w:w="5367"/>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c>
          <w:tcPr>
            <w:tcW w:w="4458" w:type="dxa"/>
            <w:tcBorders>
              <w:top w:val="nil"/>
              <w:left w:val="nil"/>
              <w:bottom w:val="nil"/>
              <w:right w:val="nil"/>
              <w:tl2br w:val="nil"/>
              <w:tr2bl w:val="nil"/>
            </w:tcBorders>
            <w:tcMar>
              <w:top w:w="0" w:type="dxa"/>
              <w:left w:w="108" w:type="dxa"/>
              <w:bottom w:w="0" w:type="dxa"/>
              <w:right w:w="108" w:type="dxa"/>
            </w:tcMar>
          </w:tcPr>
          <w:p>
            <w:pPr>
              <w:rPr>
                <w:rFonts w:ascii="Times New Roman" w:hAnsi="Times New Roman"/>
                <w:sz w:val="28"/>
              </w:rPr>
            </w:pPr>
            <w:r>
              <w:rPr>
                <w:rFonts w:ascii="Times New Roman" w:hAnsi="Times New Roman"/>
                <w:sz w:val="28"/>
              </w:rPr>
              <w:t xml:space="preserve">Рассмотрено </w:t>
            </w:r>
          </w:p>
          <w:p>
            <w:pPr>
              <w:rPr>
                <w:rFonts w:ascii="Times New Roman" w:hAnsi="Times New Roman"/>
                <w:sz w:val="28"/>
              </w:rPr>
            </w:pPr>
            <w:r>
              <w:rPr>
                <w:rFonts w:ascii="Times New Roman" w:hAnsi="Times New Roman"/>
                <w:sz w:val="28"/>
              </w:rPr>
              <w:t>на Методическом совете</w:t>
            </w:r>
          </w:p>
          <w:p>
            <w:pPr>
              <w:rPr>
                <w:rFonts w:ascii="Times New Roman" w:hAnsi="Times New Roman"/>
                <w:sz w:val="28"/>
              </w:rPr>
            </w:pPr>
            <w:r>
              <w:rPr>
                <w:rFonts w:ascii="Times New Roman" w:hAnsi="Times New Roman"/>
                <w:sz w:val="28"/>
              </w:rPr>
              <w:t>протокол №1 от 01.09.2023</w:t>
            </w:r>
          </w:p>
          <w:p>
            <w:pPr>
              <w:rPr>
                <w:rFonts w:ascii="Times New Roman" w:hAnsi="Times New Roman"/>
                <w:sz w:val="28"/>
              </w:rPr>
            </w:pPr>
            <w:r>
              <w:rPr>
                <w:rFonts w:ascii="Times New Roman" w:hAnsi="Times New Roman"/>
                <w:sz w:val="28"/>
              </w:rPr>
              <w:t>Иванова Л. А</w:t>
            </w:r>
          </w:p>
        </w:tc>
        <w:tc>
          <w:tcPr>
            <w:tcW w:w="5367" w:type="dxa"/>
            <w:tcBorders>
              <w:top w:val="nil"/>
              <w:left w:val="nil"/>
              <w:bottom w:val="nil"/>
              <w:right w:val="nil"/>
              <w:tl2br w:val="nil"/>
              <w:tr2bl w:val="nil"/>
            </w:tcBorders>
            <w:tcMar>
              <w:top w:w="0" w:type="dxa"/>
              <w:left w:w="108" w:type="dxa"/>
              <w:bottom w:w="0" w:type="dxa"/>
              <w:right w:w="108" w:type="dxa"/>
            </w:tcMar>
          </w:tcPr>
          <w:p>
            <w:pPr>
              <w:jc w:val="right"/>
              <w:rPr>
                <w:rFonts w:ascii="Times New Roman" w:hAnsi="Times New Roman"/>
                <w:sz w:val="28"/>
              </w:rPr>
            </w:pPr>
            <w:r>
              <w:rPr>
                <w:rFonts w:ascii="Times New Roman" w:hAnsi="Times New Roman"/>
                <w:sz w:val="28"/>
              </w:rPr>
              <w:t>Утверждено</w:t>
            </w:r>
          </w:p>
          <w:p>
            <w:pPr>
              <w:jc w:val="right"/>
              <w:rPr>
                <w:rFonts w:ascii="Times New Roman" w:hAnsi="Times New Roman"/>
                <w:sz w:val="28"/>
              </w:rPr>
            </w:pPr>
            <w:r>
              <w:rPr>
                <w:rFonts w:ascii="Times New Roman" w:hAnsi="Times New Roman"/>
                <w:sz w:val="28"/>
              </w:rPr>
              <w:t xml:space="preserve"> приказом по школе</w:t>
            </w:r>
          </w:p>
          <w:p>
            <w:pPr>
              <w:jc w:val="right"/>
              <w:rPr>
                <w:rFonts w:ascii="Times New Roman" w:hAnsi="Times New Roman"/>
                <w:sz w:val="28"/>
              </w:rPr>
            </w:pPr>
            <w:r>
              <w:rPr>
                <w:rFonts w:ascii="Times New Roman" w:hAnsi="Times New Roman"/>
                <w:sz w:val="28"/>
              </w:rPr>
              <w:t>№ 67 от 01.09.2023</w:t>
            </w:r>
          </w:p>
        </w:tc>
      </w:tr>
    </w:tbl>
    <w:p>
      <w:pPr>
        <w:spacing w:after="0"/>
        <w:ind w:left="120"/>
      </w:pPr>
      <w:bookmarkStart w:id="9" w:name="_GoBack"/>
      <w:bookmarkEnd w:id="9"/>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497270)</w:t>
      </w:r>
    </w:p>
    <w:p>
      <w:pPr>
        <w:spacing w:after="0"/>
        <w:ind w:left="120"/>
        <w:jc w:val="center"/>
      </w:pPr>
    </w:p>
    <w:p>
      <w:pPr>
        <w:spacing w:after="0" w:line="408" w:lineRule="auto"/>
        <w:ind w:left="120"/>
        <w:jc w:val="center"/>
      </w:pPr>
      <w:r>
        <w:rPr>
          <w:rFonts w:ascii="Times New Roman" w:hAnsi="Times New Roman"/>
          <w:b/>
          <w:color w:val="000000"/>
          <w:sz w:val="28"/>
        </w:rPr>
        <w:t>учебного курса «Геометрия»</w:t>
      </w:r>
    </w:p>
    <w:p>
      <w:pPr>
        <w:spacing w:after="0" w:line="408" w:lineRule="auto"/>
        <w:ind w:left="120"/>
        <w:jc w:val="center"/>
      </w:pPr>
      <w:r>
        <w:rPr>
          <w:rFonts w:ascii="Times New Roman" w:hAnsi="Times New Roman"/>
          <w:color w:val="000000"/>
          <w:sz w:val="28"/>
        </w:rPr>
        <w:t xml:space="preserve">для обучающихся 7-9 классов </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pPr>
        <w:spacing w:after="0"/>
        <w:ind w:left="120"/>
      </w:pPr>
    </w:p>
    <w:p>
      <w:pPr>
        <w:sectPr>
          <w:pgSz w:w="11906" w:h="16383"/>
          <w:pgMar w:top="1134" w:right="850" w:bottom="1134" w:left="1701" w:header="720" w:footer="720" w:gutter="0"/>
          <w:cols w:space="720" w:num="1"/>
        </w:sectPr>
      </w:pPr>
    </w:p>
    <w:bookmarkEnd w:id="0"/>
    <w:p>
      <w:pPr>
        <w:spacing w:after="0" w:line="264" w:lineRule="auto"/>
        <w:ind w:left="120"/>
        <w:jc w:val="both"/>
      </w:pPr>
      <w:bookmarkStart w:id="1" w:name="block-3484756"/>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after="0" w:line="264" w:lineRule="auto"/>
        <w:ind w:firstLine="600"/>
        <w:jc w:val="both"/>
      </w:pPr>
      <w:r>
        <w:rPr>
          <w:rFonts w:ascii="Times New Roman" w:hAnsi="Times New Roman"/>
          <w:color w:val="000000"/>
          <w:sz w:val="28"/>
        </w:rPr>
        <w:t>‌</w:t>
      </w:r>
      <w:bookmarkStart w:id="2"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Pr>
          <w:rFonts w:ascii="Times New Roman" w:hAnsi="Times New Roman"/>
          <w:color w:val="000000"/>
          <w:sz w:val="28"/>
        </w:rPr>
        <w:t>‌‌</w:t>
      </w:r>
    </w:p>
    <w:p>
      <w:pPr>
        <w:sectPr>
          <w:pgSz w:w="11906" w:h="16383"/>
          <w:pgMar w:top="1134" w:right="850" w:bottom="1134" w:left="1701" w:header="720" w:footer="720" w:gutter="0"/>
          <w:cols w:space="720" w:num="1"/>
        </w:sectPr>
      </w:pPr>
    </w:p>
    <w:bookmarkEnd w:id="1"/>
    <w:p>
      <w:pPr>
        <w:spacing w:after="0" w:line="264" w:lineRule="auto"/>
        <w:ind w:left="120"/>
        <w:jc w:val="both"/>
      </w:pPr>
      <w:bookmarkStart w:id="3" w:name="block-3484753"/>
      <w:r>
        <w:rPr>
          <w:rFonts w:ascii="Times New Roman" w:hAnsi="Times New Roman"/>
          <w:b/>
          <w:color w:val="000000"/>
          <w:sz w:val="28"/>
        </w:rPr>
        <w:t>СОДЕРЖАНИЕ ОБУЧЕНИЯ</w:t>
      </w:r>
    </w:p>
    <w:p>
      <w:pPr>
        <w:spacing w:after="0" w:line="264" w:lineRule="auto"/>
        <w:ind w:left="120"/>
        <w:jc w:val="both"/>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after="0" w:line="264" w:lineRule="auto"/>
        <w:ind w:firstLine="600"/>
        <w:jc w:val="both"/>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pPr>
        <w:spacing w:after="0" w:line="264" w:lineRule="auto"/>
        <w:ind w:firstLine="600"/>
        <w:jc w:val="both"/>
      </w:pPr>
      <w:r>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pPr>
        <w:sectPr>
          <w:pgSz w:w="11906" w:h="16383"/>
          <w:pgMar w:top="1134" w:right="850" w:bottom="1134" w:left="1701" w:header="720" w:footer="720" w:gutter="0"/>
          <w:cols w:space="720" w:num="1"/>
        </w:sectPr>
      </w:pPr>
    </w:p>
    <w:bookmarkEnd w:id="3"/>
    <w:p>
      <w:pPr>
        <w:spacing w:after="0" w:line="264" w:lineRule="auto"/>
        <w:ind w:left="120"/>
        <w:jc w:val="both"/>
      </w:pPr>
      <w:bookmarkStart w:id="4" w:name="block-3484754"/>
      <w:r>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pPr>
        <w:spacing w:after="0" w:line="264" w:lineRule="auto"/>
        <w:ind w:left="120"/>
        <w:jc w:val="both"/>
      </w:pPr>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pPr>
        <w:spacing w:after="0" w:line="264" w:lineRule="auto"/>
        <w:ind w:firstLine="600"/>
        <w:jc w:val="both"/>
      </w:pPr>
      <w:r>
        <w:rPr>
          <w:rFonts w:ascii="Times New Roman" w:hAnsi="Times New Roman"/>
          <w:b/>
          <w:color w:val="000000"/>
          <w:sz w:val="28"/>
        </w:rPr>
        <w:t>1) патриотическое воспитание:</w:t>
      </w:r>
    </w:p>
    <w:p>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after="0" w:line="264" w:lineRule="auto"/>
        <w:ind w:firstLine="600"/>
        <w:jc w:val="both"/>
      </w:pPr>
      <w:r>
        <w:rPr>
          <w:rFonts w:ascii="Times New Roman" w:hAnsi="Times New Roman"/>
          <w:b/>
          <w:color w:val="000000"/>
          <w:sz w:val="28"/>
        </w:rPr>
        <w:t>3) трудовое воспитание:</w:t>
      </w:r>
    </w:p>
    <w:p>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after="0" w:line="264" w:lineRule="auto"/>
        <w:ind w:firstLine="600"/>
        <w:jc w:val="both"/>
      </w:pPr>
      <w:r>
        <w:rPr>
          <w:rFonts w:ascii="Times New Roman" w:hAnsi="Times New Roman"/>
          <w:b/>
          <w:color w:val="000000"/>
          <w:sz w:val="28"/>
        </w:rPr>
        <w:t>4) эстетическое воспитание:</w:t>
      </w:r>
    </w:p>
    <w:p>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after="0" w:line="264" w:lineRule="auto"/>
        <w:ind w:firstLine="600"/>
        <w:jc w:val="both"/>
      </w:pPr>
      <w:r>
        <w:rPr>
          <w:rFonts w:ascii="Times New Roman" w:hAnsi="Times New Roman"/>
          <w:b/>
          <w:color w:val="000000"/>
          <w:sz w:val="28"/>
        </w:rPr>
        <w:t>5) ценности научного познания:</w:t>
      </w:r>
    </w:p>
    <w:p>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after="0" w:line="264" w:lineRule="auto"/>
        <w:ind w:firstLine="600"/>
        <w:jc w:val="both"/>
      </w:pPr>
      <w:r>
        <w:rPr>
          <w:rFonts w:ascii="Times New Roman" w:hAnsi="Times New Roman"/>
          <w:b/>
          <w:color w:val="000000"/>
          <w:sz w:val="28"/>
        </w:rPr>
        <w:t>6) физическое воспитание, формирование культуры здоровья и эмоционального благополучия:</w:t>
      </w:r>
    </w:p>
    <w:p>
      <w:pPr>
        <w:spacing w:after="0" w:line="264" w:lineRule="auto"/>
        <w:ind w:firstLine="600"/>
        <w:jc w:val="both"/>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after="0" w:line="264" w:lineRule="auto"/>
        <w:ind w:firstLine="600"/>
        <w:jc w:val="both"/>
      </w:pPr>
      <w:r>
        <w:rPr>
          <w:rFonts w:ascii="Times New Roman" w:hAnsi="Times New Roman"/>
          <w:b/>
          <w:color w:val="000000"/>
          <w:sz w:val="28"/>
        </w:rPr>
        <w:t>7) экологическое воспитание:</w:t>
      </w:r>
    </w:p>
    <w:p>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Познавательные универсальные учебные действия</w:t>
      </w:r>
    </w:p>
    <w:p>
      <w:pPr>
        <w:spacing w:after="0" w:line="264" w:lineRule="auto"/>
        <w:ind w:left="120"/>
        <w:jc w:val="both"/>
      </w:pPr>
    </w:p>
    <w:p>
      <w:pPr>
        <w:spacing w:after="0" w:line="264" w:lineRule="auto"/>
        <w:ind w:left="120"/>
        <w:jc w:val="both"/>
      </w:pPr>
      <w:r>
        <w:rPr>
          <w:rFonts w:ascii="Times New Roman" w:hAnsi="Times New Roman"/>
          <w:b/>
          <w:color w:val="000000"/>
          <w:sz w:val="28"/>
        </w:rPr>
        <w:t>Базовые логические действия:</w:t>
      </w:r>
    </w:p>
    <w:p>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after="0" w:line="264" w:lineRule="auto"/>
        <w:jc w:val="both"/>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after="0" w:line="264" w:lineRule="auto"/>
        <w:jc w:val="both"/>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spacing w:after="0" w:line="264" w:lineRule="auto"/>
        <w:ind w:left="120"/>
        <w:jc w:val="both"/>
      </w:pPr>
      <w:r>
        <w:rPr>
          <w:rFonts w:ascii="Times New Roman" w:hAnsi="Times New Roman"/>
          <w:b/>
          <w:color w:val="000000"/>
          <w:sz w:val="28"/>
        </w:rPr>
        <w:t>Работа с информацией:</w:t>
      </w:r>
    </w:p>
    <w:p>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4"/>
        </w:numPr>
        <w:spacing w:after="0" w:line="264" w:lineRule="auto"/>
        <w:jc w:val="both"/>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left="120"/>
        <w:jc w:val="both"/>
      </w:pPr>
    </w:p>
    <w:p>
      <w:pPr>
        <w:spacing w:after="0" w:line="264" w:lineRule="auto"/>
        <w:ind w:left="120"/>
        <w:jc w:val="both"/>
      </w:pPr>
      <w:r>
        <w:rPr>
          <w:rFonts w:ascii="Times New Roman" w:hAnsi="Times New Roman"/>
          <w:b/>
          <w:color w:val="000000"/>
          <w:sz w:val="28"/>
        </w:rPr>
        <w:t>Регулятивные универсальные учебные действия</w:t>
      </w:r>
    </w:p>
    <w:p>
      <w:pPr>
        <w:spacing w:after="0" w:line="264" w:lineRule="auto"/>
        <w:ind w:left="120"/>
        <w:jc w:val="both"/>
      </w:pPr>
    </w:p>
    <w:p>
      <w:pPr>
        <w:spacing w:after="0" w:line="264" w:lineRule="auto"/>
        <w:ind w:left="120"/>
        <w:jc w:val="both"/>
      </w:pPr>
      <w:r>
        <w:rPr>
          <w:rFonts w:ascii="Times New Roman" w:hAnsi="Times New Roman"/>
          <w:b/>
          <w:color w:val="000000"/>
          <w:sz w:val="28"/>
        </w:rPr>
        <w:t>Самоорганизация:</w:t>
      </w:r>
    </w:p>
    <w:p>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after="0" w:line="264" w:lineRule="auto"/>
        <w:jc w:val="both"/>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firstLine="600"/>
        <w:jc w:val="both"/>
      </w:pPr>
      <w:bookmarkStart w:id="5" w:name="_Toc124426249"/>
      <w:bookmarkEnd w:id="5"/>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after="0" w:line="264" w:lineRule="auto"/>
        <w:ind w:firstLine="600"/>
        <w:jc w:val="both"/>
      </w:pPr>
      <w:r>
        <w:rPr>
          <w:rFonts w:ascii="Times New Roman" w:hAnsi="Times New Roman"/>
          <w:color w:val="000000"/>
          <w:sz w:val="28"/>
        </w:rPr>
        <w:t>Строить чертежи к геометрическим задачам.</w:t>
      </w:r>
    </w:p>
    <w:p>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after="0" w:line="264" w:lineRule="auto"/>
        <w:ind w:firstLine="600"/>
        <w:jc w:val="both"/>
      </w:pPr>
      <w:r>
        <w:rPr>
          <w:rFonts w:ascii="Times New Roman" w:hAnsi="Times New Roman"/>
          <w:color w:val="000000"/>
          <w:sz w:val="28"/>
        </w:rPr>
        <w:t>Решать задачи на клетчатой бумаге.</w:t>
      </w:r>
    </w:p>
    <w:p>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after="0" w:line="264" w:lineRule="auto"/>
        <w:ind w:firstLine="600"/>
        <w:jc w:val="both"/>
      </w:pPr>
      <w:r>
        <w:rPr>
          <w:rFonts w:ascii="Times New Roman" w:hAnsi="Times New Roman"/>
          <w:color w:val="000000"/>
          <w:sz w:val="28"/>
        </w:rPr>
        <w:t>Пользоваться простейшими геометрическими неравенствами, понимать их практический смысл.</w:t>
      </w:r>
    </w:p>
    <w:p>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pPr>
        <w:spacing w:after="0" w:line="264" w:lineRule="auto"/>
        <w:ind w:firstLine="600"/>
        <w:jc w:val="both"/>
      </w:pPr>
      <w:r>
        <w:rPr>
          <w:rFonts w:ascii="Times New Roman" w:hAnsi="Times New Roman"/>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sectPr>
          <w:pgSz w:w="11906" w:h="16383"/>
          <w:pgMar w:top="1134" w:right="850" w:bottom="1134" w:left="1701" w:header="720" w:footer="720" w:gutter="0"/>
          <w:cols w:space="720" w:num="1"/>
        </w:sectPr>
      </w:pPr>
    </w:p>
    <w:bookmarkEnd w:id="4"/>
    <w:p>
      <w:pPr>
        <w:spacing w:after="0"/>
        <w:ind w:left="120"/>
      </w:pPr>
      <w:bookmarkStart w:id="6" w:name="block-3484757"/>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5</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https://m.edsoo.ru/7f415e2e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https://m.edsoo.ru/7f417e18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72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0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1</w:t>
            </w:r>
          </w:p>
        </w:tc>
        <w:tc>
          <w:tcPr>
            <w:tcW w:w="2728" w:type="dxa"/>
            <w:tcMar>
              <w:top w:w="50" w:type="dxa"/>
              <w:left w:w="100" w:type="dxa"/>
            </w:tcMar>
            <w:vAlign w:val="center"/>
          </w:tcPr>
          <w:p>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2</w:t>
            </w:r>
          </w:p>
        </w:tc>
        <w:tc>
          <w:tcPr>
            <w:tcW w:w="2728" w:type="dxa"/>
            <w:tcMar>
              <w:top w:w="50" w:type="dxa"/>
              <w:left w:w="100" w:type="dxa"/>
            </w:tcMar>
            <w:vAlign w:val="center"/>
          </w:tcPr>
          <w:p>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3</w:t>
            </w:r>
          </w:p>
        </w:tc>
        <w:tc>
          <w:tcPr>
            <w:tcW w:w="2728" w:type="dxa"/>
            <w:tcMar>
              <w:top w:w="50" w:type="dxa"/>
              <w:left w:w="100" w:type="dxa"/>
            </w:tcMar>
            <w:vAlign w:val="center"/>
          </w:tcPr>
          <w:p>
            <w:pPr>
              <w:spacing w:after="0"/>
              <w:ind w:left="135"/>
            </w:pPr>
            <w:r>
              <w:rPr>
                <w:rFonts w:ascii="Times New Roman" w:hAnsi="Times New Roman"/>
                <w:color w:val="000000"/>
                <w:sz w:val="24"/>
              </w:rPr>
              <w:t>Векторы</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4</w:t>
            </w:r>
          </w:p>
        </w:tc>
        <w:tc>
          <w:tcPr>
            <w:tcW w:w="2728" w:type="dxa"/>
            <w:tcMar>
              <w:top w:w="50" w:type="dxa"/>
              <w:left w:w="100" w:type="dxa"/>
            </w:tcMar>
            <w:vAlign w:val="center"/>
          </w:tcPr>
          <w:p>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5</w:t>
            </w:r>
          </w:p>
        </w:tc>
        <w:tc>
          <w:tcPr>
            <w:tcW w:w="2728" w:type="dxa"/>
            <w:tcMar>
              <w:top w:w="50" w:type="dxa"/>
              <w:left w:w="100" w:type="dxa"/>
            </w:tcMar>
            <w:vAlign w:val="center"/>
          </w:tcPr>
          <w:p>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pPr>
              <w:spacing w:after="0"/>
              <w:ind w:left="135"/>
              <w:jc w:val="center"/>
            </w:pP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6</w:t>
            </w:r>
          </w:p>
        </w:tc>
        <w:tc>
          <w:tcPr>
            <w:tcW w:w="2728" w:type="dxa"/>
            <w:tcMar>
              <w:top w:w="50" w:type="dxa"/>
              <w:left w:w="100" w:type="dxa"/>
            </w:tcMar>
            <w:vAlign w:val="center"/>
          </w:tcPr>
          <w:p>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pPr>
              <w:spacing w:after="0"/>
              <w:ind w:left="135"/>
              <w:jc w:val="center"/>
            </w:pP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7</w:t>
            </w:r>
          </w:p>
        </w:tc>
        <w:tc>
          <w:tcPr>
            <w:tcW w:w="272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https://m.edsoo.ru/7f41a12c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6"/>
    <w:p>
      <w:pPr>
        <w:spacing w:after="0"/>
        <w:ind w:left="120"/>
      </w:pPr>
      <w:bookmarkStart w:id="7" w:name="block-3484758"/>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5"/>
        <w:gridCol w:w="4364"/>
        <w:gridCol w:w="1271"/>
        <w:gridCol w:w="1455"/>
        <w:gridCol w:w="1544"/>
        <w:gridCol w:w="14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00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5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5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https://m.edsoo.ru/8866b724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https://m.edsoo.ru/8866cb6a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https://m.edsoo.ru/8866c5c0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https://m.edsoo.ru/8866c7be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 Входная к.р.</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https://m.edsoo.ru/8866c3ea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pPr>
            <w:r>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14</w:t>
            </w:r>
          </w:p>
        </w:tc>
        <w:tc>
          <w:tcPr>
            <w:tcW w:w="2816" w:type="dxa"/>
            <w:tcMar>
              <w:top w:w="50" w:type="dxa"/>
              <w:left w:w="100" w:type="dxa"/>
            </w:tcMar>
            <w:vAlign w:val="center"/>
          </w:tcPr>
          <w:p>
            <w:pPr>
              <w:spacing w:after="0"/>
              <w:ind w:left="135"/>
            </w:pPr>
            <w:r>
              <w:rPr>
                <w:rFonts w:ascii="Times New Roman" w:hAnsi="Times New Roman"/>
                <w:color w:val="000000"/>
                <w:sz w:val="24"/>
              </w:rPr>
              <w:t>Периметр и площадь фигур, составленных из прямоугольников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https://m.edsoo.ru/8866ce80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https://m.edsoo.ru/8866d1fa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https://m.edsoo.ru/8866d34e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https://m.edsoo.ru/8866e01e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https://m.edsoo.ru/8866e88e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https://m.edsoo.ru/8866e9ec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https://m.edsoo.ru/8866d6fa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https://m.edsoo.ru/8866d880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28</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и свойства равнобедренного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https://m.edsoo.ru/8866d880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29</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и свойства равнобедренного треугольника. Контрольная работа за полугодие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https://m.edsoo.ru/8866e26c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30</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https://m.edsoo.ru/8866e3a2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pPr>
            <w:r>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https://m.edsoo.ru/8866eb22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pPr>
            <w:r>
              <w:rPr>
                <w:rFonts w:ascii="Times New Roman" w:hAnsi="Times New Roman"/>
                <w:color w:val="000000"/>
                <w:sz w:val="24"/>
              </w:rPr>
              <w:t>Прямоугольный треугольник с углом в 30°</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36</w:t>
            </w:r>
          </w:p>
        </w:tc>
        <w:tc>
          <w:tcPr>
            <w:tcW w:w="2816"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"Треугольники"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https://m.edsoo.ru/8866ecbc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37</w:t>
            </w:r>
          </w:p>
        </w:tc>
        <w:tc>
          <w:tcPr>
            <w:tcW w:w="2816" w:type="dxa"/>
            <w:tcMar>
              <w:top w:w="50" w:type="dxa"/>
              <w:left w:w="100" w:type="dxa"/>
            </w:tcMar>
            <w:vAlign w:val="center"/>
          </w:tcPr>
          <w:p>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https://m.edsoo.ru/8866ef64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38</w:t>
            </w:r>
          </w:p>
        </w:tc>
        <w:tc>
          <w:tcPr>
            <w:tcW w:w="2816" w:type="dxa"/>
            <w:tcMar>
              <w:top w:w="50" w:type="dxa"/>
              <w:left w:w="100" w:type="dxa"/>
            </w:tcMar>
            <w:vAlign w:val="center"/>
          </w:tcPr>
          <w:p>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39</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https://m.edsoo.ru/8866f086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40</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https://m.edsoo.ru/8866f3b0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45</w:t>
            </w:r>
          </w:p>
        </w:tc>
        <w:tc>
          <w:tcPr>
            <w:tcW w:w="2816" w:type="dxa"/>
            <w:tcMar>
              <w:top w:w="50" w:type="dxa"/>
              <w:left w:w="100" w:type="dxa"/>
            </w:tcMar>
            <w:vAlign w:val="center"/>
          </w:tcPr>
          <w:p>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46</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https://m.edsoo.ru/8866f630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47</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https://m.edsoo.ru/8866f8ba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48</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https://m.edsoo.ru/8866fa5e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49</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50</w:t>
            </w:r>
          </w:p>
        </w:tc>
        <w:tc>
          <w:tcPr>
            <w:tcW w:w="2816"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https://m.edsoo.ru/8866fe6e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хорды и диаметр, их свойства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https://m.edsoo.ru/88670800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https://m.edsoo.ru/88670e9a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pPr>
            <w:r>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https://m.edsoo.ru/8867013e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56</w:t>
            </w:r>
          </w:p>
        </w:tc>
        <w:tc>
          <w:tcPr>
            <w:tcW w:w="2816" w:type="dxa"/>
            <w:tcMar>
              <w:top w:w="50" w:type="dxa"/>
              <w:left w:w="100" w:type="dxa"/>
            </w:tcMar>
            <w:vAlign w:val="center"/>
          </w:tcPr>
          <w:p>
            <w:pPr>
              <w:spacing w:after="0"/>
              <w:ind w:left="135"/>
            </w:pPr>
            <w:r>
              <w:rPr>
                <w:rFonts w:ascii="Times New Roman" w:hAnsi="Times New Roman"/>
                <w:color w:val="000000"/>
                <w:sz w:val="24"/>
              </w:rPr>
              <w:t>Понятие о ГМТ, применение в задачах</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https://m.edsoo.ru/88670508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57</w:t>
            </w:r>
          </w:p>
        </w:tc>
        <w:tc>
          <w:tcPr>
            <w:tcW w:w="2816" w:type="dxa"/>
            <w:tcMar>
              <w:top w:w="50" w:type="dxa"/>
              <w:left w:w="100" w:type="dxa"/>
            </w:tcMar>
            <w:vAlign w:val="center"/>
          </w:tcPr>
          <w:p>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58</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https://m.edsoo.ru/88670a62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59</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60</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https://m.edsoo.ru/8867103e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61</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62</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https://m.edsoo.ru/88671188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63</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https://m.edsoo.ru/886712d2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64</w:t>
            </w:r>
          </w:p>
        </w:tc>
        <w:tc>
          <w:tcPr>
            <w:tcW w:w="2816"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https://m.edsoo.ru/88671462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65</w:t>
            </w:r>
          </w:p>
        </w:tc>
        <w:tc>
          <w:tcPr>
            <w:tcW w:w="2816" w:type="dxa"/>
            <w:tcMar>
              <w:top w:w="50" w:type="dxa"/>
              <w:left w:w="100" w:type="dxa"/>
            </w:tcMar>
            <w:vAlign w:val="center"/>
          </w:tcPr>
          <w:p>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https://m.edsoo.ru/886715b6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66</w:t>
            </w:r>
          </w:p>
        </w:tc>
        <w:tc>
          <w:tcPr>
            <w:tcW w:w="2816"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https://m.edsoo.ru/886716ec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67</w:t>
            </w:r>
          </w:p>
        </w:tc>
        <w:tc>
          <w:tcPr>
            <w:tcW w:w="2816" w:type="dxa"/>
            <w:tcMar>
              <w:top w:w="50" w:type="dxa"/>
              <w:left w:w="100" w:type="dxa"/>
            </w:tcMar>
            <w:vAlign w:val="center"/>
          </w:tcPr>
          <w:p>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68</w:t>
            </w:r>
          </w:p>
        </w:tc>
        <w:tc>
          <w:tcPr>
            <w:tcW w:w="2816" w:type="dxa"/>
            <w:tcMar>
              <w:top w:w="50" w:type="dxa"/>
              <w:left w:w="100" w:type="dxa"/>
            </w:tcMar>
            <w:vAlign w:val="center"/>
          </w:tcPr>
          <w:p>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p>
        </w:tc>
        <w:tc>
          <w:tcPr>
            <w:tcW w:w="200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https://m.edsoo.ru/886719bc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601"/>
        <w:gridCol w:w="1209"/>
        <w:gridCol w:w="1427"/>
        <w:gridCol w:w="1523"/>
        <w:gridCol w:w="14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8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https://m.edsoo.ru/88671af2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https://m.edsoo.ru/88671ca0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https://m.edsoo.ru/88671ca0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https://m.edsoo.ru/88671dea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https://m.edsoo.ru/88671f20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https://m.edsoo.ru/8867209c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https://m.edsoo.ru/88672358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https://m.edsoo.ru/8867252e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 Входная к.р.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https://m.edsoo.ru/88672858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https://m.edsoo.ru/88672b14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https://m.edsoo.ru/88672b14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"Четырёхугольники"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https://m.edsoo.ru/88672c9a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Теорема Фалеса и теорема о пропорциональных отрезках</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https://m.edsoo.ru/8867337a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https://m.edsoo.ru/88672e0c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https://m.edsoo.ru/88672f38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https://m.edsoo.ru/88672358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https://m.edsoo.ru/88673064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https://m.edsoo.ru/88673794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https://m.edsoo.ru/88673794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https://m.edsoo.ru/886738fc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https://m.edsoo.ru/88673a78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https://m.edsoo.ru/88673bae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https://m.edsoo.ru/88673d52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https://m.edsoo.ru/8867400e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подобия при решении практических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за полуголие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https://m.edsoo.ru/8867445a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https://m.edsoo.ru/886745fe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https://m.edsoo.ru/88674860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https://m.edsoo.ru/88674a22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https://m.edsoo.ru/88674a22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https://m.edsoo.ru/88675288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https://m.edsoo.ru/8867542c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https://m.edsoo.ru/88674e78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Площади фигур на клетчатой бумаге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https://m.edsoo.ru/8867473e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https://m.edsoo.ru/88675558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https://m.edsoo.ru/88675684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с помощью метода вспомогательной площади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https://m.edsoo.ru/88674f90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"Площадь"</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https://m.edsoo.ru/8867579c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https://m.edsoo.ru/88675918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https://m.edsoo.ru/88675918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https://m.edsoo.ru/88675abc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https://m.edsoo.ru/88675d32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u w:val="single"/>
              </w:rPr>
              <w:t>https://m.edsoo.ru/88675f44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https://m.edsoo.ru/8a1407e8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https://m.edsoo.ru/8a1415b2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https://m.edsoo.ru/8a141940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https://m.edsoo.ru/8a141b34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https://m.edsoo.ru/8a140f86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https://m.edsoo.ru/8a1416d4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https://m.edsoo.ru/8a1416d4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Взаимное расположение двух окружностей, общие касательные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https://m.edsoo.ru/8a1410a8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https://m.edsoo.ru/8a1410a8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https://m.edsoo.ru/8a141c88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https://m.edsoo.ru/8a141ddc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https://m.edsoo.ru/8a141efe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https://m.edsoo.ru/8a142368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https://m.edsoo.ru/8a1420ac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
        <w:gridCol w:w="4595"/>
        <w:gridCol w:w="1213"/>
        <w:gridCol w:w="1433"/>
        <w:gridCol w:w="1529"/>
        <w:gridCol w:w="1433"/>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8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Определение тригонометрических функций углов от 0° до 180°</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https://m.edsoo.ru/8a1424bc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https://m.edsoo.ru/8a14336c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https://m.edsoo.ru/8a142d5e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https://m.edsoo.ru/8a142e8a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длин сторон и величин углов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https://m.edsoo.ru/8a1430b0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 Входная к.р.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https://m.edsoo.ru/8a142ac0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https://m.edsoo.ru/8a142c3c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Практическое применение теорем синусов и косинусов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"Решение треугольников"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https://m.edsoo.ru/8a14392a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https://m.edsoo.ru/8a143ab0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https://m.edsoo.ru/8a143de4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https://m.edsoo.ru/8a14406e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https://m.edsoo.ru/8a1441a4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https://m.edsoo.ru/8a1442da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https://m.edsoo.ru/8a143f06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https://m.edsoo.ru/8a1443fc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теорем в решении геометрических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https://m.edsoo.ru/8a144578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за полугодие"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https://m.edsoo.ru/8a1447a8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https://m.edsoo.ru/8a144960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https://m.edsoo.ru/8a144a8c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https://m.edsoo.ru/8a144d52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 умножение вектора на число</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Разложение вектора по двум неколлинеарным векторам</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https://m.edsoo.ru/8a144fbe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https://m.edsoo.ru/8a14539c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https://m.edsoo.ru/8a14550e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https://m.edsoo.ru/8a144c3a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с помощью векторов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https://m.edsoo.ru/8a1458c4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векторов для решения задач физики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"Векторы"</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https://m.edsoo.ru/8a145b08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Декартовы координаты точек на плоскости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https://m.edsoo.ru/8a145c48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https://m.edsoo.ru/8a14635a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Координаты точек пересечения окружности и прямой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https://m.edsoo.ru/8a146620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https://m.edsoo.ru/8a146e0e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Правильные многоугольники, вычисление их элементов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https://m.edsoo.ru/8a146fda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https://m.edsoo.ru/8a1472c8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https://m.edsoo.ru/8a14714c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https://m.edsoo.ru/8a14714c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https://m.edsoo.ru/8a147426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https://m.edsoo.ru/8a147750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https://m.edsoo.ru/8a147750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https://m.edsoo.ru/8a147c82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https://m.edsoo.ru/8a147f16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https://m.edsoo.ru/8a147f16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движений при решении задач</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https://m.edsoo.ru/8a1480e2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https://m.edsoo.ru/8a148524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https://m.edsoo.ru/8a148650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https://m.edsoo.ru/8a148920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pPr>
              <w:spacing w:after="0"/>
              <w:ind w:left="135"/>
              <w:jc w:val="center"/>
            </w:pPr>
          </w:p>
        </w:tc>
        <w:tc>
          <w:tcPr>
            <w:tcW w:w="1589" w:type="dxa"/>
            <w:tcMar>
              <w:top w:w="50" w:type="dxa"/>
              <w:left w:w="100" w:type="dxa"/>
            </w:tcMar>
            <w:vAlign w:val="center"/>
          </w:tcPr>
          <w:p>
            <w:pPr>
              <w:spacing w:after="0"/>
              <w:ind w:left="135"/>
              <w:jc w:val="center"/>
            </w:pPr>
          </w:p>
        </w:tc>
        <w:tc>
          <w:tcPr>
            <w:tcW w:w="1223" w:type="dxa"/>
            <w:tcMar>
              <w:top w:w="50" w:type="dxa"/>
              <w:left w:w="100" w:type="dxa"/>
            </w:tcMar>
            <w:vAlign w:val="center"/>
          </w:tcPr>
          <w:p>
            <w:pPr>
              <w:spacing w:after="0"/>
              <w:ind w:left="135"/>
            </w:pPr>
          </w:p>
        </w:tc>
        <w:tc>
          <w:tcPr>
            <w:tcW w:w="193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7"/>
    <w:p>
      <w:pPr>
        <w:spacing w:after="0"/>
        <w:ind w:left="120"/>
      </w:pPr>
      <w:bookmarkStart w:id="8" w:name="block-3484759"/>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1676E"/>
    <w:multiLevelType w:val="multilevel"/>
    <w:tmpl w:val="3921676E"/>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C69374C"/>
    <w:multiLevelType w:val="multilevel"/>
    <w:tmpl w:val="3C69374C"/>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C856838"/>
    <w:multiLevelType w:val="multilevel"/>
    <w:tmpl w:val="3C85683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66559DA"/>
    <w:multiLevelType w:val="multilevel"/>
    <w:tmpl w:val="466559DA"/>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9D35E56"/>
    <w:multiLevelType w:val="multilevel"/>
    <w:tmpl w:val="49D35E56"/>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0A464C8"/>
    <w:multiLevelType w:val="multilevel"/>
    <w:tmpl w:val="50A464C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AD"/>
    <w:rsid w:val="005046AD"/>
    <w:rsid w:val="009E5D7A"/>
    <w:rsid w:val="00C620BD"/>
    <w:rsid w:val="1D861FEB"/>
    <w:rsid w:val="341F25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7320</Words>
  <Characters>41728</Characters>
  <Lines>347</Lines>
  <Paragraphs>97</Paragraphs>
  <TotalTime>0</TotalTime>
  <ScaleCrop>false</ScaleCrop>
  <LinksUpToDate>false</LinksUpToDate>
  <CharactersWithSpaces>48951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2023-10-30T19:36:00Z</dcterms:created>
  <dc:creator>Сергей</dc:creator>
  <cp:lastModifiedBy>учитель</cp:lastModifiedBy>
  <dcterms:modified xsi:type="dcterms:W3CDTF">2023-10-31T11:37:04Z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94C8B2E8716E469BA8E8470C829AA22E_13</vt:lpwstr>
  </property>
</Properties>
</file>